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8D" w:rsidRDefault="00FF738D" w:rsidP="00FF738D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>О земельном участке МКД.</w:t>
      </w:r>
    </w:p>
    <w:p w:rsidR="00FF738D" w:rsidRDefault="00FF738D" w:rsidP="00FF738D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Процедура формирования ЗУ МКД прописана в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ч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. 4 ст. 43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ГрадК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РФ:</w:t>
      </w:r>
    </w:p>
    <w:p w:rsidR="00FF738D" w:rsidRDefault="00FF738D" w:rsidP="00FF738D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правил, действовавших в период застройки указанных территорий.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>Если в процессе межевания территорий выявляются земельные участки, размеры которых превышают установленные градостроительным регламентом предельные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(минимальные и (или) максимальные)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>размеры земельных участков</w:t>
      </w:r>
      <w:r>
        <w:rPr>
          <w:rFonts w:ascii="Arial" w:hAnsi="Arial" w:cs="Arial"/>
          <w:color w:val="333333"/>
          <w:sz w:val="18"/>
          <w:szCs w:val="18"/>
        </w:rPr>
        <w:t>, для строительства предоставляются земельные участки, сформированные на основе выявленных земельных участков, при условии соответствия их размеров градостроительному регламенту. </w:t>
      </w:r>
    </w:p>
    <w:p w:rsidR="00FF738D" w:rsidRDefault="00FF738D" w:rsidP="00FF738D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Таким образом, Законом установлена возможность изъятия и формирования земельных участков «общего пользования» на застроенной территории лишь в том случае, если таковые выявятся ПОСЛЕ (!) обеспечения существующих МКД требуемой нормативной площадью</w:t>
      </w:r>
    </w:p>
    <w:p w:rsidR="008012B8" w:rsidRDefault="008012B8"/>
    <w:sectPr w:rsidR="008012B8" w:rsidSect="0080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38D"/>
    <w:rsid w:val="008012B8"/>
    <w:rsid w:val="00FF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73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2015-04-03T05:15:00Z</dcterms:created>
  <dcterms:modified xsi:type="dcterms:W3CDTF">2015-04-03T05:15:00Z</dcterms:modified>
</cp:coreProperties>
</file>